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FCEFF5" w14:textId="70BBCFD0" w:rsidR="008C297F" w:rsidRPr="00D7023D" w:rsidRDefault="008C297F" w:rsidP="00D7023D">
      <w:pPr>
        <w:spacing w:after="0" w:line="480" w:lineRule="auto"/>
        <w:contextualSpacing/>
        <w:rPr>
          <w:rFonts w:cs="Times New Roman"/>
          <w:szCs w:val="24"/>
        </w:rPr>
      </w:pPr>
    </w:p>
    <w:p w14:paraId="70206475" w14:textId="25BACD20" w:rsidR="00266F75" w:rsidRPr="00D7023D" w:rsidRDefault="00266F75" w:rsidP="00D7023D">
      <w:pPr>
        <w:spacing w:after="0" w:line="480" w:lineRule="auto"/>
        <w:contextualSpacing/>
        <w:rPr>
          <w:rFonts w:cs="Times New Roman"/>
          <w:szCs w:val="24"/>
        </w:rPr>
      </w:pPr>
    </w:p>
    <w:p w14:paraId="0A5BF867" w14:textId="05554E9B" w:rsidR="00266F75" w:rsidRPr="00D7023D" w:rsidRDefault="00266F75" w:rsidP="00D7023D">
      <w:pPr>
        <w:spacing w:after="0" w:line="480" w:lineRule="auto"/>
        <w:contextualSpacing/>
        <w:rPr>
          <w:rFonts w:cs="Times New Roman"/>
          <w:szCs w:val="24"/>
        </w:rPr>
      </w:pPr>
    </w:p>
    <w:p w14:paraId="34B532DA" w14:textId="266CA4EC" w:rsidR="00266F75" w:rsidRPr="00D7023D" w:rsidRDefault="00266F75" w:rsidP="00D7023D">
      <w:pPr>
        <w:spacing w:after="0" w:line="480" w:lineRule="auto"/>
        <w:contextualSpacing/>
        <w:rPr>
          <w:rFonts w:cs="Times New Roman"/>
          <w:szCs w:val="24"/>
        </w:rPr>
      </w:pPr>
    </w:p>
    <w:p w14:paraId="30FFAF67" w14:textId="5BF8C8B3" w:rsidR="00266F75" w:rsidRPr="00D7023D" w:rsidRDefault="00266F75" w:rsidP="00D7023D">
      <w:pPr>
        <w:spacing w:after="0" w:line="480" w:lineRule="auto"/>
        <w:contextualSpacing/>
        <w:rPr>
          <w:rFonts w:cs="Times New Roman"/>
          <w:szCs w:val="24"/>
        </w:rPr>
      </w:pPr>
    </w:p>
    <w:p w14:paraId="72386366" w14:textId="1925456C" w:rsidR="00266F75" w:rsidRPr="00D7023D" w:rsidRDefault="00B761B3" w:rsidP="00D7023D">
      <w:pPr>
        <w:spacing w:after="0" w:line="480" w:lineRule="auto"/>
        <w:contextualSpacing/>
        <w:jc w:val="center"/>
        <w:rPr>
          <w:rFonts w:cs="Times New Roman"/>
          <w:szCs w:val="24"/>
        </w:rPr>
      </w:pPr>
      <w:r w:rsidRPr="00D7023D">
        <w:rPr>
          <w:rFonts w:cs="Times New Roman"/>
          <w:szCs w:val="24"/>
        </w:rPr>
        <w:t>Expanding Primary Care Workforce</w:t>
      </w:r>
    </w:p>
    <w:p w14:paraId="550DCE4D" w14:textId="00E6C4C2" w:rsidR="00266F75" w:rsidRPr="00D7023D" w:rsidRDefault="00B761B3" w:rsidP="00D7023D">
      <w:pPr>
        <w:spacing w:after="0" w:line="480" w:lineRule="auto"/>
        <w:contextualSpacing/>
        <w:jc w:val="center"/>
        <w:rPr>
          <w:rFonts w:cs="Times New Roman"/>
          <w:szCs w:val="24"/>
        </w:rPr>
      </w:pPr>
      <w:r w:rsidRPr="00D7023D">
        <w:rPr>
          <w:rFonts w:cs="Times New Roman"/>
          <w:szCs w:val="24"/>
        </w:rPr>
        <w:t>Student’s Name</w:t>
      </w:r>
    </w:p>
    <w:p w14:paraId="3016EABE" w14:textId="45E4F85B" w:rsidR="00266F75" w:rsidRPr="00D7023D" w:rsidRDefault="00B761B3" w:rsidP="00D7023D">
      <w:pPr>
        <w:spacing w:after="0" w:line="480" w:lineRule="auto"/>
        <w:contextualSpacing/>
        <w:jc w:val="center"/>
        <w:rPr>
          <w:rFonts w:cs="Times New Roman"/>
          <w:szCs w:val="24"/>
        </w:rPr>
      </w:pPr>
      <w:r w:rsidRPr="00D7023D">
        <w:rPr>
          <w:rFonts w:cs="Times New Roman"/>
          <w:szCs w:val="24"/>
        </w:rPr>
        <w:t>Institutional Affiliation</w:t>
      </w:r>
    </w:p>
    <w:p w14:paraId="7C1896C4" w14:textId="565CE9FE" w:rsidR="00266F75" w:rsidRPr="00D7023D" w:rsidRDefault="00266F75" w:rsidP="00D7023D">
      <w:pPr>
        <w:spacing w:after="0" w:line="480" w:lineRule="auto"/>
        <w:contextualSpacing/>
        <w:jc w:val="center"/>
        <w:rPr>
          <w:rFonts w:cs="Times New Roman"/>
          <w:szCs w:val="24"/>
        </w:rPr>
      </w:pPr>
    </w:p>
    <w:p w14:paraId="45899ACD" w14:textId="4B048908" w:rsidR="00266F75" w:rsidRPr="00D7023D" w:rsidRDefault="00266F75" w:rsidP="00D7023D">
      <w:pPr>
        <w:spacing w:after="0" w:line="480" w:lineRule="auto"/>
        <w:contextualSpacing/>
        <w:rPr>
          <w:rFonts w:cs="Times New Roman"/>
          <w:szCs w:val="24"/>
        </w:rPr>
      </w:pPr>
    </w:p>
    <w:p w14:paraId="0809DA97" w14:textId="7D138ECB" w:rsidR="00266F75" w:rsidRPr="00D7023D" w:rsidRDefault="00266F75" w:rsidP="00D7023D">
      <w:pPr>
        <w:spacing w:after="0" w:line="480" w:lineRule="auto"/>
        <w:contextualSpacing/>
        <w:rPr>
          <w:rFonts w:cs="Times New Roman"/>
          <w:szCs w:val="24"/>
        </w:rPr>
      </w:pPr>
    </w:p>
    <w:p w14:paraId="725A0DEF" w14:textId="03D58456" w:rsidR="00266F75" w:rsidRPr="00D7023D" w:rsidRDefault="00266F75" w:rsidP="00D7023D">
      <w:pPr>
        <w:spacing w:after="0" w:line="480" w:lineRule="auto"/>
        <w:contextualSpacing/>
        <w:rPr>
          <w:rFonts w:cs="Times New Roman"/>
          <w:szCs w:val="24"/>
        </w:rPr>
      </w:pPr>
    </w:p>
    <w:p w14:paraId="31428A1F" w14:textId="60B9878C" w:rsidR="00266F75" w:rsidRPr="00D7023D" w:rsidRDefault="00266F75" w:rsidP="00D7023D">
      <w:pPr>
        <w:spacing w:after="0" w:line="480" w:lineRule="auto"/>
        <w:contextualSpacing/>
        <w:rPr>
          <w:rFonts w:cs="Times New Roman"/>
          <w:szCs w:val="24"/>
        </w:rPr>
      </w:pPr>
    </w:p>
    <w:p w14:paraId="48920038" w14:textId="241F2F93" w:rsidR="00266F75" w:rsidRPr="00D7023D" w:rsidRDefault="00266F75" w:rsidP="00D7023D">
      <w:pPr>
        <w:spacing w:after="0" w:line="480" w:lineRule="auto"/>
        <w:contextualSpacing/>
        <w:rPr>
          <w:rFonts w:cs="Times New Roman"/>
          <w:szCs w:val="24"/>
        </w:rPr>
      </w:pPr>
    </w:p>
    <w:p w14:paraId="5B70DBF7" w14:textId="13B36A1A" w:rsidR="00266F75" w:rsidRPr="00D7023D" w:rsidRDefault="00266F75" w:rsidP="00D7023D">
      <w:pPr>
        <w:spacing w:after="0" w:line="480" w:lineRule="auto"/>
        <w:contextualSpacing/>
        <w:rPr>
          <w:rFonts w:cs="Times New Roman"/>
          <w:szCs w:val="24"/>
        </w:rPr>
      </w:pPr>
    </w:p>
    <w:p w14:paraId="64FA12FA" w14:textId="68B6EF1D" w:rsidR="00266F75" w:rsidRPr="00D7023D" w:rsidRDefault="00266F75" w:rsidP="00D7023D">
      <w:pPr>
        <w:spacing w:after="0" w:line="480" w:lineRule="auto"/>
        <w:contextualSpacing/>
        <w:rPr>
          <w:rFonts w:cs="Times New Roman"/>
          <w:szCs w:val="24"/>
        </w:rPr>
      </w:pPr>
    </w:p>
    <w:p w14:paraId="4D0013C3" w14:textId="1702ECB8" w:rsidR="00266F75" w:rsidRPr="00D7023D" w:rsidRDefault="00266F75" w:rsidP="00D7023D">
      <w:pPr>
        <w:spacing w:after="0" w:line="480" w:lineRule="auto"/>
        <w:contextualSpacing/>
        <w:rPr>
          <w:rFonts w:cs="Times New Roman"/>
          <w:szCs w:val="24"/>
        </w:rPr>
      </w:pPr>
    </w:p>
    <w:p w14:paraId="66401041" w14:textId="42BC7D68" w:rsidR="00266F75" w:rsidRPr="00D7023D" w:rsidRDefault="00266F75" w:rsidP="00D7023D">
      <w:pPr>
        <w:spacing w:after="0" w:line="480" w:lineRule="auto"/>
        <w:contextualSpacing/>
        <w:rPr>
          <w:rFonts w:cs="Times New Roman"/>
          <w:szCs w:val="24"/>
        </w:rPr>
      </w:pPr>
    </w:p>
    <w:p w14:paraId="34A648DD" w14:textId="77777777" w:rsidR="00D7023D" w:rsidRDefault="00D7023D">
      <w:pPr>
        <w:rPr>
          <w:rFonts w:cs="Times New Roman"/>
          <w:szCs w:val="24"/>
        </w:rPr>
      </w:pPr>
      <w:r>
        <w:rPr>
          <w:rFonts w:cs="Times New Roman"/>
          <w:szCs w:val="24"/>
        </w:rPr>
        <w:br w:type="page"/>
      </w:r>
    </w:p>
    <w:p w14:paraId="5423D8EB" w14:textId="472A164C" w:rsidR="00266F75" w:rsidRPr="00D7023D" w:rsidRDefault="00AD0045" w:rsidP="00D7023D">
      <w:pPr>
        <w:spacing w:after="0" w:line="480" w:lineRule="auto"/>
        <w:contextualSpacing/>
        <w:jc w:val="center"/>
        <w:rPr>
          <w:rFonts w:cs="Times New Roman"/>
          <w:szCs w:val="24"/>
        </w:rPr>
      </w:pPr>
      <w:r w:rsidRPr="00D7023D">
        <w:rPr>
          <w:rFonts w:cs="Times New Roman"/>
          <w:szCs w:val="24"/>
        </w:rPr>
        <w:lastRenderedPageBreak/>
        <w:t>Expanding the Primary Care W</w:t>
      </w:r>
      <w:r w:rsidR="00B761B3" w:rsidRPr="00D7023D">
        <w:rPr>
          <w:rFonts w:cs="Times New Roman"/>
          <w:szCs w:val="24"/>
        </w:rPr>
        <w:t>orkforce</w:t>
      </w:r>
    </w:p>
    <w:p w14:paraId="1503E207" w14:textId="317B71C2" w:rsidR="00266F75" w:rsidRPr="00D7023D" w:rsidRDefault="00B761B3" w:rsidP="00D7023D">
      <w:pPr>
        <w:spacing w:after="0" w:line="480" w:lineRule="auto"/>
        <w:contextualSpacing/>
        <w:rPr>
          <w:rFonts w:cs="Times New Roman"/>
          <w:b/>
          <w:bCs/>
          <w:szCs w:val="24"/>
        </w:rPr>
      </w:pPr>
      <w:r w:rsidRPr="00D7023D">
        <w:rPr>
          <w:rFonts w:cs="Times New Roman"/>
          <w:b/>
          <w:bCs/>
          <w:szCs w:val="24"/>
        </w:rPr>
        <w:t>A</w:t>
      </w:r>
      <w:r w:rsidR="00B77623" w:rsidRPr="00D7023D">
        <w:rPr>
          <w:rFonts w:cs="Times New Roman"/>
          <w:b/>
          <w:bCs/>
          <w:szCs w:val="24"/>
        </w:rPr>
        <w:t xml:space="preserve"> key</w:t>
      </w:r>
      <w:r w:rsidR="004D3CDB" w:rsidRPr="00D7023D">
        <w:rPr>
          <w:rFonts w:cs="Times New Roman"/>
          <w:b/>
          <w:bCs/>
          <w:szCs w:val="24"/>
        </w:rPr>
        <w:t xml:space="preserve"> E</w:t>
      </w:r>
      <w:r w:rsidRPr="00D7023D">
        <w:rPr>
          <w:rFonts w:cs="Times New Roman"/>
          <w:b/>
          <w:bCs/>
          <w:szCs w:val="24"/>
        </w:rPr>
        <w:t xml:space="preserve">lement of the </w:t>
      </w:r>
      <w:r w:rsidR="004D3CDB" w:rsidRPr="00D7023D">
        <w:rPr>
          <w:rFonts w:cs="Times New Roman"/>
          <w:b/>
          <w:bCs/>
          <w:szCs w:val="24"/>
        </w:rPr>
        <w:t>A</w:t>
      </w:r>
      <w:r w:rsidRPr="00D7023D">
        <w:rPr>
          <w:rFonts w:cs="Times New Roman"/>
          <w:b/>
          <w:bCs/>
          <w:szCs w:val="24"/>
        </w:rPr>
        <w:t xml:space="preserve">ct and its </w:t>
      </w:r>
      <w:r w:rsidR="004D3CDB" w:rsidRPr="00D7023D">
        <w:rPr>
          <w:rFonts w:cs="Times New Roman"/>
          <w:b/>
          <w:bCs/>
          <w:szCs w:val="24"/>
        </w:rPr>
        <w:t>D</w:t>
      </w:r>
      <w:r w:rsidRPr="00D7023D">
        <w:rPr>
          <w:rFonts w:cs="Times New Roman"/>
          <w:b/>
          <w:bCs/>
          <w:szCs w:val="24"/>
        </w:rPr>
        <w:t>escription</w:t>
      </w:r>
    </w:p>
    <w:p w14:paraId="695D7B97" w14:textId="162FE9D4" w:rsidR="003C241C" w:rsidRPr="00D7023D" w:rsidRDefault="00B761B3" w:rsidP="00D7023D">
      <w:pPr>
        <w:spacing w:after="0" w:line="480" w:lineRule="auto"/>
        <w:ind w:firstLine="720"/>
        <w:contextualSpacing/>
        <w:rPr>
          <w:rFonts w:cs="Times New Roman"/>
          <w:szCs w:val="24"/>
        </w:rPr>
      </w:pPr>
      <w:r w:rsidRPr="00D7023D">
        <w:rPr>
          <w:rFonts w:cs="Times New Roman"/>
          <w:szCs w:val="24"/>
        </w:rPr>
        <w:t xml:space="preserve"> Expanding the primary care workforce is one of the critical aspects of the affordable care act/patient protection act. </w:t>
      </w:r>
      <w:r w:rsidR="00AD0045" w:rsidRPr="00D7023D">
        <w:rPr>
          <w:rFonts w:cs="Times New Roman"/>
          <w:szCs w:val="24"/>
        </w:rPr>
        <w:t>This</w:t>
      </w:r>
      <w:r w:rsidR="004C22A9" w:rsidRPr="00D7023D">
        <w:rPr>
          <w:rFonts w:cs="Times New Roman"/>
          <w:szCs w:val="24"/>
        </w:rPr>
        <w:t xml:space="preserve"> act</w:t>
      </w:r>
      <w:r w:rsidRPr="00D7023D">
        <w:rPr>
          <w:rFonts w:cs="Times New Roman"/>
          <w:szCs w:val="24"/>
        </w:rPr>
        <w:t xml:space="preserve"> </w:t>
      </w:r>
      <w:r w:rsidR="004C22A9" w:rsidRPr="00D7023D">
        <w:rPr>
          <w:rFonts w:cs="Times New Roman"/>
          <w:szCs w:val="24"/>
        </w:rPr>
        <w:t>w</w:t>
      </w:r>
      <w:r w:rsidR="00B77623" w:rsidRPr="00D7023D">
        <w:rPr>
          <w:rFonts w:cs="Times New Roman"/>
          <w:szCs w:val="24"/>
        </w:rPr>
        <w:t>as</w:t>
      </w:r>
      <w:r w:rsidRPr="00D7023D">
        <w:rPr>
          <w:rFonts w:cs="Times New Roman"/>
          <w:szCs w:val="24"/>
        </w:rPr>
        <w:t xml:space="preserve"> made effective through signing in March third 2010. It was amended as healthcare as well as the education reconciliation act. One of the key provisions in the bill was expanding the primary care workforce, which will ensure the smooth running of health services. An appropriate description of this element is workforce issue which was addressed and catered </w:t>
      </w:r>
      <w:r w:rsidR="004C22A9" w:rsidRPr="00D7023D">
        <w:rPr>
          <w:rFonts w:cs="Times New Roman"/>
          <w:szCs w:val="24"/>
        </w:rPr>
        <w:t>for (</w:t>
      </w:r>
      <w:r w:rsidR="00D7023D">
        <w:rPr>
          <w:rFonts w:cs="Times New Roman"/>
          <w:color w:val="000000"/>
          <w:szCs w:val="24"/>
          <w:shd w:val="clear" w:color="auto" w:fill="FFFFFF"/>
        </w:rPr>
        <w:t>Rosenbaum</w:t>
      </w:r>
      <w:r w:rsidR="000160BE" w:rsidRPr="00D7023D">
        <w:rPr>
          <w:rFonts w:cs="Times New Roman"/>
          <w:color w:val="000000"/>
          <w:szCs w:val="24"/>
          <w:shd w:val="clear" w:color="auto" w:fill="FFFFFF"/>
        </w:rPr>
        <w:t>, 2020)</w:t>
      </w:r>
      <w:r w:rsidRPr="00D7023D">
        <w:rPr>
          <w:rFonts w:cs="Times New Roman"/>
          <w:szCs w:val="24"/>
        </w:rPr>
        <w:t xml:space="preserve">. Education training </w:t>
      </w:r>
      <w:r w:rsidR="004C22A9" w:rsidRPr="00D7023D">
        <w:rPr>
          <w:rFonts w:cs="Times New Roman"/>
          <w:szCs w:val="24"/>
        </w:rPr>
        <w:t>centers</w:t>
      </w:r>
      <w:r w:rsidRPr="00D7023D">
        <w:rPr>
          <w:rFonts w:cs="Times New Roman"/>
          <w:szCs w:val="24"/>
        </w:rPr>
        <w:t xml:space="preserve"> were to be boosted by funds as well as absorbing the graduates from these institutions, facilitating training sessions for </w:t>
      </w:r>
      <w:r w:rsidR="004C22A9" w:rsidRPr="00D7023D">
        <w:rPr>
          <w:rFonts w:cs="Times New Roman"/>
          <w:szCs w:val="24"/>
        </w:rPr>
        <w:t>nurses,</w:t>
      </w:r>
      <w:r w:rsidRPr="00D7023D">
        <w:rPr>
          <w:rFonts w:cs="Times New Roman"/>
          <w:szCs w:val="24"/>
        </w:rPr>
        <w:t xml:space="preserve"> offering loans to </w:t>
      </w:r>
      <w:r w:rsidR="004C22A9" w:rsidRPr="00D7023D">
        <w:rPr>
          <w:rFonts w:cs="Times New Roman"/>
          <w:szCs w:val="24"/>
        </w:rPr>
        <w:t>health</w:t>
      </w:r>
      <w:r w:rsidRPr="00D7023D">
        <w:rPr>
          <w:rFonts w:cs="Times New Roman"/>
          <w:szCs w:val="24"/>
        </w:rPr>
        <w:t xml:space="preserve"> students, as well as funding all departments in the health sector. </w:t>
      </w:r>
    </w:p>
    <w:p w14:paraId="78378F24" w14:textId="1BD0E76C" w:rsidR="003C241C" w:rsidRPr="00D7023D" w:rsidRDefault="00B761B3" w:rsidP="00D7023D">
      <w:pPr>
        <w:spacing w:after="0" w:line="480" w:lineRule="auto"/>
        <w:contextualSpacing/>
        <w:rPr>
          <w:rFonts w:cs="Times New Roman"/>
          <w:b/>
          <w:bCs/>
          <w:szCs w:val="24"/>
        </w:rPr>
      </w:pPr>
      <w:r w:rsidRPr="00D7023D">
        <w:rPr>
          <w:rFonts w:cs="Times New Roman"/>
          <w:b/>
          <w:bCs/>
          <w:szCs w:val="24"/>
        </w:rPr>
        <w:t>Th</w:t>
      </w:r>
      <w:r w:rsidR="004D3CDB" w:rsidRPr="00D7023D">
        <w:rPr>
          <w:rFonts w:cs="Times New Roman"/>
          <w:b/>
          <w:bCs/>
          <w:szCs w:val="24"/>
        </w:rPr>
        <w:t>e S</w:t>
      </w:r>
      <w:r w:rsidRPr="00D7023D">
        <w:rPr>
          <w:rFonts w:cs="Times New Roman"/>
          <w:b/>
          <w:bCs/>
          <w:szCs w:val="24"/>
        </w:rPr>
        <w:t>e</w:t>
      </w:r>
      <w:r w:rsidR="004D3CDB" w:rsidRPr="00D7023D">
        <w:rPr>
          <w:rFonts w:cs="Times New Roman"/>
          <w:b/>
          <w:bCs/>
          <w:szCs w:val="24"/>
        </w:rPr>
        <w:t>ction in the ACA/PTA where the Critical E</w:t>
      </w:r>
      <w:r w:rsidRPr="00D7023D">
        <w:rPr>
          <w:rFonts w:cs="Times New Roman"/>
          <w:b/>
          <w:bCs/>
          <w:szCs w:val="24"/>
        </w:rPr>
        <w:t xml:space="preserve">lement is </w:t>
      </w:r>
      <w:proofErr w:type="gramStart"/>
      <w:r w:rsidR="004D3CDB" w:rsidRPr="00D7023D">
        <w:rPr>
          <w:rFonts w:cs="Times New Roman"/>
          <w:b/>
          <w:bCs/>
          <w:szCs w:val="24"/>
        </w:rPr>
        <w:t>F</w:t>
      </w:r>
      <w:r w:rsidRPr="00D7023D">
        <w:rPr>
          <w:rFonts w:cs="Times New Roman"/>
          <w:b/>
          <w:bCs/>
          <w:szCs w:val="24"/>
        </w:rPr>
        <w:t>ound</w:t>
      </w:r>
      <w:proofErr w:type="gramEnd"/>
    </w:p>
    <w:p w14:paraId="259A160C" w14:textId="40044B9A" w:rsidR="00F82628" w:rsidRPr="00D7023D" w:rsidRDefault="00B761B3" w:rsidP="00D7023D">
      <w:pPr>
        <w:spacing w:after="0" w:line="480" w:lineRule="auto"/>
        <w:contextualSpacing/>
        <w:rPr>
          <w:rFonts w:cs="Times New Roman"/>
          <w:szCs w:val="24"/>
        </w:rPr>
      </w:pPr>
      <w:r w:rsidRPr="00D7023D">
        <w:rPr>
          <w:rFonts w:cs="Times New Roman"/>
          <w:b/>
          <w:bCs/>
          <w:szCs w:val="24"/>
        </w:rPr>
        <w:tab/>
      </w:r>
      <w:r w:rsidRPr="00D7023D">
        <w:rPr>
          <w:rFonts w:cs="Times New Roman"/>
          <w:szCs w:val="24"/>
        </w:rPr>
        <w:t>This key element is found in section 1201 in subtitle C of the</w:t>
      </w:r>
      <w:r w:rsidR="00D543FA" w:rsidRPr="00D7023D">
        <w:rPr>
          <w:rFonts w:cs="Times New Roman"/>
          <w:szCs w:val="24"/>
        </w:rPr>
        <w:t xml:space="preserve"> ACA</w:t>
      </w:r>
      <w:r w:rsidRPr="00D7023D">
        <w:rPr>
          <w:rFonts w:cs="Times New Roman"/>
          <w:szCs w:val="24"/>
        </w:rPr>
        <w:t xml:space="preserve">. It was modified following section 10103, which had initially prohibited a health plan. In part II of this </w:t>
      </w:r>
      <w:r w:rsidR="004C22A9" w:rsidRPr="00D7023D">
        <w:rPr>
          <w:rFonts w:cs="Times New Roman"/>
          <w:szCs w:val="24"/>
        </w:rPr>
        <w:t>section,</w:t>
      </w:r>
      <w:r w:rsidRPr="00D7023D">
        <w:rPr>
          <w:rFonts w:cs="Times New Roman"/>
          <w:szCs w:val="24"/>
        </w:rPr>
        <w:t xml:space="preserve"> other healthcare acts are </w:t>
      </w:r>
      <w:r w:rsidR="004C22A9" w:rsidRPr="00D7023D">
        <w:rPr>
          <w:rFonts w:cs="Times New Roman"/>
          <w:szCs w:val="24"/>
        </w:rPr>
        <w:t>catered</w:t>
      </w:r>
      <w:r w:rsidRPr="00D7023D">
        <w:rPr>
          <w:rFonts w:cs="Times New Roman"/>
          <w:szCs w:val="24"/>
        </w:rPr>
        <w:t xml:space="preserve"> for </w:t>
      </w:r>
      <w:r w:rsidR="004C22A9" w:rsidRPr="00D7023D">
        <w:rPr>
          <w:rFonts w:cs="Times New Roman"/>
          <w:szCs w:val="24"/>
        </w:rPr>
        <w:t>in section</w:t>
      </w:r>
      <w:r w:rsidRPr="00D7023D">
        <w:rPr>
          <w:rFonts w:cs="Times New Roman"/>
          <w:szCs w:val="24"/>
        </w:rPr>
        <w:t xml:space="preserve"> 1251 of the bill as well as modified by section 10103 clause of the constitution. </w:t>
      </w:r>
      <w:r w:rsidR="004C22A9" w:rsidRPr="00D7023D">
        <w:rPr>
          <w:rFonts w:cs="Times New Roman"/>
          <w:szCs w:val="24"/>
        </w:rPr>
        <w:t>Additionally,</w:t>
      </w:r>
      <w:r w:rsidRPr="00D7023D">
        <w:rPr>
          <w:rFonts w:cs="Times New Roman"/>
          <w:szCs w:val="24"/>
        </w:rPr>
        <w:t xml:space="preserve"> this section also outlines the </w:t>
      </w:r>
      <w:r w:rsidR="004C22A9" w:rsidRPr="00D7023D">
        <w:rPr>
          <w:rFonts w:cs="Times New Roman"/>
          <w:szCs w:val="24"/>
        </w:rPr>
        <w:t>guidelines</w:t>
      </w:r>
      <w:r w:rsidRPr="00D7023D">
        <w:rPr>
          <w:rFonts w:cs="Times New Roman"/>
          <w:szCs w:val="24"/>
        </w:rPr>
        <w:t xml:space="preserve"> under which expansion of the primary care workforce is to be formulated</w:t>
      </w:r>
      <w:r w:rsidR="00FB4351" w:rsidRPr="00D7023D">
        <w:rPr>
          <w:rStyle w:val="Strong"/>
          <w:rFonts w:cs="Times New Roman"/>
          <w:color w:val="666666"/>
          <w:szCs w:val="24"/>
          <w:shd w:val="clear" w:color="auto" w:fill="FFFFFF"/>
        </w:rPr>
        <w:t> </w:t>
      </w:r>
      <w:r w:rsidR="00FB4351" w:rsidRPr="00D7023D">
        <w:rPr>
          <w:rStyle w:val="selectable"/>
          <w:rFonts w:cs="Times New Roman"/>
          <w:color w:val="000000"/>
          <w:szCs w:val="24"/>
          <w:shd w:val="clear" w:color="auto" w:fill="FFFFFF"/>
        </w:rPr>
        <w:t>("H.R.3590 - 111th Congress (2009-2010): Patient Protection and Affordable Care Act", 2020)</w:t>
      </w:r>
      <w:r w:rsidRPr="00D7023D">
        <w:rPr>
          <w:rFonts w:cs="Times New Roman"/>
          <w:szCs w:val="24"/>
        </w:rPr>
        <w:t>.</w:t>
      </w:r>
      <w:r w:rsidR="00C86992" w:rsidRPr="00D7023D">
        <w:rPr>
          <w:rFonts w:cs="Times New Roman"/>
          <w:szCs w:val="24"/>
        </w:rPr>
        <w:t xml:space="preserve"> This section is well outlined in the constitution, where </w:t>
      </w:r>
      <w:r w:rsidR="004C22A9" w:rsidRPr="00D7023D">
        <w:rPr>
          <w:rFonts w:cs="Times New Roman"/>
          <w:szCs w:val="24"/>
        </w:rPr>
        <w:t>everyone</w:t>
      </w:r>
      <w:r w:rsidR="00C86992" w:rsidRPr="00D7023D">
        <w:rPr>
          <w:rFonts w:cs="Times New Roman"/>
          <w:szCs w:val="24"/>
        </w:rPr>
        <w:t xml:space="preserve"> can </w:t>
      </w:r>
      <w:r w:rsidR="004C22A9" w:rsidRPr="00D7023D">
        <w:rPr>
          <w:rFonts w:cs="Times New Roman"/>
          <w:szCs w:val="24"/>
        </w:rPr>
        <w:t>access</w:t>
      </w:r>
      <w:r w:rsidR="00C86992" w:rsidRPr="00D7023D">
        <w:rPr>
          <w:rFonts w:cs="Times New Roman"/>
          <w:szCs w:val="24"/>
        </w:rPr>
        <w:t xml:space="preserve"> and have a deeper understanding of the elements.</w:t>
      </w:r>
    </w:p>
    <w:p w14:paraId="44279D37" w14:textId="041B17CD" w:rsidR="003C241C" w:rsidRPr="00D7023D" w:rsidRDefault="00D543FA" w:rsidP="00D7023D">
      <w:pPr>
        <w:spacing w:after="0" w:line="480" w:lineRule="auto"/>
        <w:contextualSpacing/>
        <w:rPr>
          <w:rFonts w:cs="Times New Roman"/>
          <w:b/>
          <w:bCs/>
          <w:szCs w:val="24"/>
        </w:rPr>
      </w:pPr>
      <w:r w:rsidRPr="00D7023D">
        <w:rPr>
          <w:rFonts w:cs="Times New Roman"/>
          <w:b/>
          <w:bCs/>
          <w:szCs w:val="24"/>
        </w:rPr>
        <w:t>Regulations in which the Key E</w:t>
      </w:r>
      <w:r w:rsidR="00B761B3" w:rsidRPr="00D7023D">
        <w:rPr>
          <w:rFonts w:cs="Times New Roman"/>
          <w:b/>
          <w:bCs/>
          <w:szCs w:val="24"/>
        </w:rPr>
        <w:t xml:space="preserve">lements </w:t>
      </w:r>
      <w:r w:rsidR="004C22A9" w:rsidRPr="00D7023D">
        <w:rPr>
          <w:rFonts w:cs="Times New Roman"/>
          <w:b/>
          <w:bCs/>
          <w:szCs w:val="24"/>
        </w:rPr>
        <w:t>are</w:t>
      </w:r>
      <w:r w:rsidRPr="00D7023D">
        <w:rPr>
          <w:rFonts w:cs="Times New Roman"/>
          <w:b/>
          <w:bCs/>
          <w:szCs w:val="24"/>
        </w:rPr>
        <w:t xml:space="preserve"> </w:t>
      </w:r>
      <w:proofErr w:type="gramStart"/>
      <w:r w:rsidRPr="00D7023D">
        <w:rPr>
          <w:rFonts w:cs="Times New Roman"/>
          <w:b/>
          <w:bCs/>
          <w:szCs w:val="24"/>
        </w:rPr>
        <w:t>F</w:t>
      </w:r>
      <w:r w:rsidR="00B761B3" w:rsidRPr="00D7023D">
        <w:rPr>
          <w:rFonts w:cs="Times New Roman"/>
          <w:b/>
          <w:bCs/>
          <w:szCs w:val="24"/>
        </w:rPr>
        <w:t>ound</w:t>
      </w:r>
      <w:proofErr w:type="gramEnd"/>
      <w:r w:rsidR="00B761B3" w:rsidRPr="00D7023D">
        <w:rPr>
          <w:rFonts w:cs="Times New Roman"/>
          <w:b/>
          <w:bCs/>
          <w:szCs w:val="24"/>
        </w:rPr>
        <w:t xml:space="preserve">  </w:t>
      </w:r>
    </w:p>
    <w:p w14:paraId="41BCBE55" w14:textId="69943ADF" w:rsidR="00C86992" w:rsidRPr="00D7023D" w:rsidRDefault="00B761B3" w:rsidP="00D7023D">
      <w:pPr>
        <w:spacing w:after="0" w:line="480" w:lineRule="auto"/>
        <w:contextualSpacing/>
        <w:rPr>
          <w:rFonts w:cs="Times New Roman"/>
          <w:szCs w:val="24"/>
        </w:rPr>
      </w:pPr>
      <w:r w:rsidRPr="00D7023D">
        <w:rPr>
          <w:rFonts w:cs="Times New Roman"/>
          <w:b/>
          <w:bCs/>
          <w:szCs w:val="24"/>
        </w:rPr>
        <w:tab/>
      </w:r>
      <w:r w:rsidRPr="00D7023D">
        <w:rPr>
          <w:rFonts w:cs="Times New Roman"/>
          <w:szCs w:val="24"/>
        </w:rPr>
        <w:t xml:space="preserve">Clinical preventive services without the inclusion of the aspect of cost-sharing are the primary regulation under which this bill element was founded. These were seen as an advancement from healthcare insurance provision, to the preventive care in clinical departments. In addition to the initial regulation, </w:t>
      </w:r>
      <w:r w:rsidR="004C22A9" w:rsidRPr="00D7023D">
        <w:rPr>
          <w:rFonts w:cs="Times New Roman"/>
          <w:szCs w:val="24"/>
        </w:rPr>
        <w:t>national</w:t>
      </w:r>
      <w:r w:rsidRPr="00D7023D">
        <w:rPr>
          <w:rFonts w:cs="Times New Roman"/>
          <w:szCs w:val="24"/>
        </w:rPr>
        <w:t xml:space="preserve"> disease prevention, an</w:t>
      </w:r>
      <w:r w:rsidR="004C22A9" w:rsidRPr="00D7023D">
        <w:rPr>
          <w:rFonts w:cs="Times New Roman"/>
          <w:szCs w:val="24"/>
        </w:rPr>
        <w:t>d</w:t>
      </w:r>
      <w:r w:rsidRPr="00D7023D">
        <w:rPr>
          <w:rFonts w:cs="Times New Roman"/>
          <w:szCs w:val="24"/>
        </w:rPr>
        <w:t xml:space="preserve"> can also be included as one </w:t>
      </w:r>
      <w:r w:rsidRPr="00D7023D">
        <w:rPr>
          <w:rFonts w:cs="Times New Roman"/>
          <w:szCs w:val="24"/>
        </w:rPr>
        <w:lastRenderedPageBreak/>
        <w:t xml:space="preserve">of the rules under which expanding the primary care workforce was </w:t>
      </w:r>
      <w:r w:rsidR="004C22A9" w:rsidRPr="00D7023D">
        <w:rPr>
          <w:rFonts w:cs="Times New Roman"/>
          <w:szCs w:val="24"/>
        </w:rPr>
        <w:t>founded (</w:t>
      </w:r>
      <w:r w:rsidR="00D7023D">
        <w:rPr>
          <w:rFonts w:cs="Times New Roman"/>
          <w:color w:val="000000"/>
          <w:szCs w:val="24"/>
          <w:shd w:val="clear" w:color="auto" w:fill="FFFFFF"/>
        </w:rPr>
        <w:t>Rosenbaum</w:t>
      </w:r>
      <w:r w:rsidR="000160BE" w:rsidRPr="00D7023D">
        <w:rPr>
          <w:rFonts w:cs="Times New Roman"/>
          <w:color w:val="000000"/>
          <w:szCs w:val="24"/>
          <w:shd w:val="clear" w:color="auto" w:fill="FFFFFF"/>
        </w:rPr>
        <w:t>, 2020)</w:t>
      </w:r>
      <w:r w:rsidRPr="00D7023D">
        <w:rPr>
          <w:rFonts w:cs="Times New Roman"/>
          <w:szCs w:val="24"/>
        </w:rPr>
        <w:t xml:space="preserve">. New investment </w:t>
      </w:r>
      <w:r w:rsidR="004C22A9" w:rsidRPr="00D7023D">
        <w:rPr>
          <w:rFonts w:cs="Times New Roman"/>
          <w:szCs w:val="24"/>
        </w:rPr>
        <w:t>was</w:t>
      </w:r>
      <w:r w:rsidRPr="00D7023D">
        <w:rPr>
          <w:rFonts w:cs="Times New Roman"/>
          <w:szCs w:val="24"/>
        </w:rPr>
        <w:t xml:space="preserve"> to be made in these ACA/PTA, which will cater for the </w:t>
      </w:r>
      <w:r w:rsidR="004C22A9" w:rsidRPr="00D7023D">
        <w:rPr>
          <w:rFonts w:cs="Times New Roman"/>
          <w:szCs w:val="24"/>
        </w:rPr>
        <w:t>training</w:t>
      </w:r>
      <w:r w:rsidRPr="00D7023D">
        <w:rPr>
          <w:rFonts w:cs="Times New Roman"/>
          <w:szCs w:val="24"/>
        </w:rPr>
        <w:t xml:space="preserve"> services </w:t>
      </w:r>
      <w:r w:rsidR="004C22A9" w:rsidRPr="00D7023D">
        <w:rPr>
          <w:rFonts w:cs="Times New Roman"/>
          <w:szCs w:val="24"/>
        </w:rPr>
        <w:t>of new</w:t>
      </w:r>
      <w:r w:rsidRPr="00D7023D">
        <w:rPr>
          <w:rFonts w:cs="Times New Roman"/>
          <w:szCs w:val="24"/>
        </w:rPr>
        <w:t xml:space="preserve"> health </w:t>
      </w:r>
      <w:r w:rsidR="004C22A9" w:rsidRPr="00D7023D">
        <w:rPr>
          <w:rFonts w:cs="Times New Roman"/>
          <w:szCs w:val="24"/>
        </w:rPr>
        <w:t>professions</w:t>
      </w:r>
      <w:r w:rsidRPr="00D7023D">
        <w:rPr>
          <w:rFonts w:cs="Times New Roman"/>
          <w:szCs w:val="24"/>
        </w:rPr>
        <w:t>.</w:t>
      </w:r>
      <w:r w:rsidR="004D5412" w:rsidRPr="00D7023D">
        <w:rPr>
          <w:rFonts w:cs="Times New Roman"/>
          <w:szCs w:val="24"/>
        </w:rPr>
        <w:t xml:space="preserve"> All regulations where this element is found act as guidance to the main objectives of the </w:t>
      </w:r>
      <w:r w:rsidR="004C22A9" w:rsidRPr="00D7023D">
        <w:rPr>
          <w:rFonts w:cs="Times New Roman"/>
          <w:szCs w:val="24"/>
        </w:rPr>
        <w:t>bill</w:t>
      </w:r>
      <w:r w:rsidR="00D7023D" w:rsidRPr="00D7023D">
        <w:rPr>
          <w:rFonts w:cs="Times New Roman"/>
          <w:szCs w:val="24"/>
        </w:rPr>
        <w:t>, accountability</w:t>
      </w:r>
      <w:r w:rsidR="004D5412" w:rsidRPr="00D7023D">
        <w:rPr>
          <w:rFonts w:cs="Times New Roman"/>
          <w:szCs w:val="24"/>
        </w:rPr>
        <w:t xml:space="preserve"> is enhanced. </w:t>
      </w:r>
    </w:p>
    <w:p w14:paraId="67AB22E9" w14:textId="4136E5BE" w:rsidR="00C86992" w:rsidRPr="00D7023D" w:rsidRDefault="002E0D8B" w:rsidP="00D7023D">
      <w:pPr>
        <w:spacing w:after="0" w:line="480" w:lineRule="auto"/>
        <w:contextualSpacing/>
        <w:rPr>
          <w:rFonts w:cs="Times New Roman"/>
          <w:b/>
          <w:bCs/>
          <w:szCs w:val="24"/>
        </w:rPr>
      </w:pPr>
      <w:r w:rsidRPr="00D7023D">
        <w:rPr>
          <w:rFonts w:cs="Times New Roman"/>
          <w:b/>
          <w:bCs/>
          <w:szCs w:val="24"/>
        </w:rPr>
        <w:t>Impact of the E</w:t>
      </w:r>
      <w:r w:rsidR="00B761B3" w:rsidRPr="00D7023D">
        <w:rPr>
          <w:rFonts w:cs="Times New Roman"/>
          <w:b/>
          <w:bCs/>
          <w:szCs w:val="24"/>
        </w:rPr>
        <w:t xml:space="preserve">lement on </w:t>
      </w:r>
      <w:r w:rsidRPr="00D7023D">
        <w:rPr>
          <w:rFonts w:cs="Times New Roman"/>
          <w:b/>
          <w:bCs/>
          <w:szCs w:val="24"/>
        </w:rPr>
        <w:t>Health C</w:t>
      </w:r>
      <w:r w:rsidR="00B761B3" w:rsidRPr="00D7023D">
        <w:rPr>
          <w:rFonts w:cs="Times New Roman"/>
          <w:b/>
          <w:bCs/>
          <w:szCs w:val="24"/>
        </w:rPr>
        <w:t xml:space="preserve">are </w:t>
      </w:r>
      <w:r w:rsidRPr="00D7023D">
        <w:rPr>
          <w:rFonts w:cs="Times New Roman"/>
          <w:b/>
          <w:bCs/>
          <w:szCs w:val="24"/>
        </w:rPr>
        <w:t>A</w:t>
      </w:r>
      <w:r w:rsidR="00B761B3" w:rsidRPr="00D7023D">
        <w:rPr>
          <w:rFonts w:cs="Times New Roman"/>
          <w:b/>
          <w:bCs/>
          <w:szCs w:val="24"/>
        </w:rPr>
        <w:t>dministrators</w:t>
      </w:r>
    </w:p>
    <w:p w14:paraId="3007D9D5" w14:textId="11F18BE8" w:rsidR="00C86992" w:rsidRPr="00D7023D" w:rsidRDefault="00B761B3" w:rsidP="00D7023D">
      <w:pPr>
        <w:spacing w:after="0" w:line="480" w:lineRule="auto"/>
        <w:contextualSpacing/>
        <w:rPr>
          <w:rFonts w:cs="Times New Roman"/>
          <w:szCs w:val="24"/>
        </w:rPr>
      </w:pPr>
      <w:r w:rsidRPr="00D7023D">
        <w:rPr>
          <w:rFonts w:cs="Times New Roman"/>
          <w:b/>
          <w:bCs/>
          <w:szCs w:val="24"/>
        </w:rPr>
        <w:tab/>
      </w:r>
      <w:r w:rsidRPr="00D7023D">
        <w:rPr>
          <w:rFonts w:cs="Times New Roman"/>
          <w:szCs w:val="24"/>
        </w:rPr>
        <w:t xml:space="preserve">Healthcare administrators have a </w:t>
      </w:r>
      <w:r w:rsidR="00B77623" w:rsidRPr="00D7023D">
        <w:rPr>
          <w:rFonts w:cs="Times New Roman"/>
          <w:szCs w:val="24"/>
        </w:rPr>
        <w:t>k</w:t>
      </w:r>
      <w:r w:rsidRPr="00D7023D">
        <w:rPr>
          <w:rFonts w:cs="Times New Roman"/>
          <w:szCs w:val="24"/>
        </w:rPr>
        <w:t xml:space="preserve">ey role in ensuring that the provisions of the bill concerning </w:t>
      </w:r>
      <w:r w:rsidR="004C22A9" w:rsidRPr="00D7023D">
        <w:rPr>
          <w:rFonts w:cs="Times New Roman"/>
          <w:szCs w:val="24"/>
        </w:rPr>
        <w:t>these elements</w:t>
      </w:r>
      <w:r w:rsidRPr="00D7023D">
        <w:rPr>
          <w:rFonts w:cs="Times New Roman"/>
          <w:szCs w:val="24"/>
        </w:rPr>
        <w:t xml:space="preserve"> </w:t>
      </w:r>
      <w:r w:rsidR="004C22A9" w:rsidRPr="00D7023D">
        <w:rPr>
          <w:rFonts w:cs="Times New Roman"/>
          <w:szCs w:val="24"/>
        </w:rPr>
        <w:t>are</w:t>
      </w:r>
      <w:r w:rsidRPr="00D7023D">
        <w:rPr>
          <w:rFonts w:cs="Times New Roman"/>
          <w:szCs w:val="24"/>
        </w:rPr>
        <w:t xml:space="preserve"> followed in different health facilities. This has a positive impact on health administrators as the number of health </w:t>
      </w:r>
      <w:r w:rsidR="004C22A9" w:rsidRPr="00D7023D">
        <w:rPr>
          <w:rFonts w:cs="Times New Roman"/>
          <w:szCs w:val="24"/>
        </w:rPr>
        <w:t>personnel</w:t>
      </w:r>
      <w:r w:rsidRPr="00D7023D">
        <w:rPr>
          <w:rFonts w:cs="Times New Roman"/>
          <w:szCs w:val="24"/>
        </w:rPr>
        <w:t xml:space="preserve"> taking care of the patient </w:t>
      </w:r>
      <w:r w:rsidR="004C22A9" w:rsidRPr="00D7023D">
        <w:rPr>
          <w:rFonts w:cs="Times New Roman"/>
          <w:szCs w:val="24"/>
        </w:rPr>
        <w:t>increases</w:t>
      </w:r>
      <w:r w:rsidRPr="00D7023D">
        <w:rPr>
          <w:rFonts w:cs="Times New Roman"/>
          <w:szCs w:val="24"/>
        </w:rPr>
        <w:t xml:space="preserve">. In </w:t>
      </w:r>
      <w:r w:rsidR="004C22A9" w:rsidRPr="00D7023D">
        <w:rPr>
          <w:rFonts w:cs="Times New Roman"/>
          <w:szCs w:val="24"/>
        </w:rPr>
        <w:t>these elements</w:t>
      </w:r>
      <w:r w:rsidRPr="00D7023D">
        <w:rPr>
          <w:rFonts w:cs="Times New Roman"/>
          <w:szCs w:val="24"/>
        </w:rPr>
        <w:t>, an amount of about 15 billion dollars caters to different challenges faced by the general staff in the health facilities</w:t>
      </w:r>
      <w:r w:rsidR="00A50F84" w:rsidRPr="00D7023D">
        <w:rPr>
          <w:rFonts w:cs="Times New Roman"/>
          <w:szCs w:val="24"/>
        </w:rPr>
        <w:t xml:space="preserve"> (King</w:t>
      </w:r>
      <w:r w:rsidR="000160BE" w:rsidRPr="00D7023D">
        <w:rPr>
          <w:rFonts w:cs="Times New Roman"/>
          <w:szCs w:val="24"/>
        </w:rPr>
        <w:t>, 2011)</w:t>
      </w:r>
      <w:r w:rsidRPr="00D7023D">
        <w:rPr>
          <w:rFonts w:cs="Times New Roman"/>
          <w:szCs w:val="24"/>
        </w:rPr>
        <w:t xml:space="preserve">. The conditions of the health workforce </w:t>
      </w:r>
      <w:r w:rsidR="004C22A9" w:rsidRPr="00D7023D">
        <w:rPr>
          <w:rFonts w:cs="Times New Roman"/>
          <w:szCs w:val="24"/>
        </w:rPr>
        <w:t>have</w:t>
      </w:r>
      <w:r w:rsidRPr="00D7023D">
        <w:rPr>
          <w:rFonts w:cs="Times New Roman"/>
          <w:szCs w:val="24"/>
        </w:rPr>
        <w:t xml:space="preserve"> improved a </w:t>
      </w:r>
      <w:r w:rsidR="004C22A9" w:rsidRPr="00D7023D">
        <w:rPr>
          <w:rFonts w:cs="Times New Roman"/>
          <w:szCs w:val="24"/>
        </w:rPr>
        <w:t>state which</w:t>
      </w:r>
      <w:r w:rsidRPr="00D7023D">
        <w:rPr>
          <w:rFonts w:cs="Times New Roman"/>
          <w:szCs w:val="24"/>
        </w:rPr>
        <w:t xml:space="preserve"> allows a better working for them. </w:t>
      </w:r>
      <w:r w:rsidR="004C22A9" w:rsidRPr="00D7023D">
        <w:rPr>
          <w:rFonts w:cs="Times New Roman"/>
          <w:szCs w:val="24"/>
        </w:rPr>
        <w:t>Consequently,</w:t>
      </w:r>
      <w:r w:rsidRPr="00D7023D">
        <w:rPr>
          <w:rFonts w:cs="Times New Roman"/>
          <w:szCs w:val="24"/>
        </w:rPr>
        <w:t xml:space="preserve"> these improve the conditions under which patients are </w:t>
      </w:r>
      <w:r w:rsidR="004C22A9" w:rsidRPr="00D7023D">
        <w:rPr>
          <w:rFonts w:cs="Times New Roman"/>
          <w:szCs w:val="24"/>
        </w:rPr>
        <w:t>catered</w:t>
      </w:r>
      <w:r w:rsidRPr="00D7023D">
        <w:rPr>
          <w:rFonts w:cs="Times New Roman"/>
          <w:szCs w:val="24"/>
        </w:rPr>
        <w:t xml:space="preserve"> for in different institutions.</w:t>
      </w:r>
    </w:p>
    <w:p w14:paraId="1139D69D" w14:textId="31B084BE" w:rsidR="00C86992" w:rsidRPr="00D7023D" w:rsidRDefault="00B761B3" w:rsidP="00D7023D">
      <w:pPr>
        <w:spacing w:after="0" w:line="480" w:lineRule="auto"/>
        <w:contextualSpacing/>
        <w:rPr>
          <w:rFonts w:cs="Times New Roman"/>
          <w:szCs w:val="24"/>
        </w:rPr>
      </w:pPr>
      <w:r w:rsidRPr="00D7023D">
        <w:rPr>
          <w:rFonts w:cs="Times New Roman"/>
          <w:b/>
          <w:bCs/>
          <w:szCs w:val="24"/>
        </w:rPr>
        <w:t xml:space="preserve">Links that give </w:t>
      </w:r>
      <w:r w:rsidR="00A50F84" w:rsidRPr="00D7023D">
        <w:rPr>
          <w:rFonts w:cs="Times New Roman"/>
          <w:b/>
          <w:bCs/>
          <w:szCs w:val="24"/>
        </w:rPr>
        <w:t>Information on these Key E</w:t>
      </w:r>
      <w:r w:rsidRPr="00D7023D">
        <w:rPr>
          <w:rFonts w:cs="Times New Roman"/>
          <w:b/>
          <w:bCs/>
          <w:szCs w:val="24"/>
        </w:rPr>
        <w:t xml:space="preserve">lement </w:t>
      </w:r>
    </w:p>
    <w:p w14:paraId="2E7687CE" w14:textId="49BBAA1F" w:rsidR="00C86992" w:rsidRPr="00D7023D" w:rsidRDefault="00B761B3" w:rsidP="00D7023D">
      <w:pPr>
        <w:spacing w:after="0" w:line="480" w:lineRule="auto"/>
        <w:contextualSpacing/>
        <w:rPr>
          <w:rFonts w:cs="Times New Roman"/>
          <w:szCs w:val="24"/>
        </w:rPr>
      </w:pPr>
      <w:r w:rsidRPr="00D7023D">
        <w:rPr>
          <w:rFonts w:cs="Times New Roman"/>
          <w:szCs w:val="24"/>
        </w:rPr>
        <w:tab/>
        <w:t xml:space="preserve">The composition of the bill under which </w:t>
      </w:r>
      <w:r w:rsidR="009F0D5F" w:rsidRPr="00D7023D">
        <w:rPr>
          <w:rFonts w:cs="Times New Roman"/>
          <w:szCs w:val="24"/>
        </w:rPr>
        <w:t xml:space="preserve">expansion of the primary care workforce is outlined can be found in different avenues. </w:t>
      </w:r>
      <w:hyperlink r:id="rId6" w:history="1">
        <w:r w:rsidR="009F0D5F" w:rsidRPr="00D7023D">
          <w:rPr>
            <w:rStyle w:val="Hyperlink"/>
            <w:rFonts w:cs="Times New Roman"/>
            <w:szCs w:val="24"/>
          </w:rPr>
          <w:t>https://www.ncbi.nlm.nih.gov/pmc/articles/PMC3001814/</w:t>
        </w:r>
      </w:hyperlink>
      <w:r w:rsidR="009F0D5F" w:rsidRPr="00D7023D">
        <w:rPr>
          <w:rFonts w:cs="Times New Roman"/>
          <w:szCs w:val="24"/>
        </w:rPr>
        <w:t xml:space="preserve"> is one of the </w:t>
      </w:r>
      <w:r w:rsidR="004C22A9" w:rsidRPr="00D7023D">
        <w:rPr>
          <w:rFonts w:cs="Times New Roman"/>
          <w:szCs w:val="24"/>
        </w:rPr>
        <w:t>links</w:t>
      </w:r>
      <w:r w:rsidR="009F0D5F" w:rsidRPr="00D7023D">
        <w:rPr>
          <w:rFonts w:cs="Times New Roman"/>
          <w:szCs w:val="24"/>
        </w:rPr>
        <w:t xml:space="preserve"> which provides reports for government health measures, as well as current health researches. </w:t>
      </w:r>
      <w:r w:rsidRPr="00D7023D">
        <w:rPr>
          <w:rFonts w:cs="Times New Roman"/>
          <w:szCs w:val="24"/>
        </w:rPr>
        <w:t xml:space="preserve"> </w:t>
      </w:r>
      <w:hyperlink r:id="rId7" w:history="1">
        <w:r w:rsidR="009F0D5F" w:rsidRPr="00D7023D">
          <w:rPr>
            <w:rStyle w:val="Hyperlink"/>
            <w:rFonts w:cs="Times New Roman"/>
            <w:szCs w:val="24"/>
          </w:rPr>
          <w:t>https://www.ncsl.org/research/health/the-affordable-care-act-brief-summary.aspx</w:t>
        </w:r>
      </w:hyperlink>
      <w:r w:rsidR="009F0D5F" w:rsidRPr="00D7023D">
        <w:rPr>
          <w:rFonts w:cs="Times New Roman"/>
          <w:szCs w:val="24"/>
        </w:rPr>
        <w:t xml:space="preserve"> is another useful link that provides a summary concerning the Affordable care act. The summary provides an overview, </w:t>
      </w:r>
      <w:r w:rsidR="004C22A9" w:rsidRPr="00D7023D">
        <w:rPr>
          <w:rFonts w:cs="Times New Roman"/>
          <w:szCs w:val="24"/>
        </w:rPr>
        <w:t>including</w:t>
      </w:r>
      <w:r w:rsidR="009F0D5F" w:rsidRPr="00D7023D">
        <w:rPr>
          <w:rFonts w:cs="Times New Roman"/>
          <w:szCs w:val="24"/>
        </w:rPr>
        <w:t xml:space="preserve"> all the other elements provided for in the bill and their provisions. </w:t>
      </w:r>
      <w:hyperlink r:id="rId8" w:history="1">
        <w:r w:rsidR="009F0D5F" w:rsidRPr="00D7023D">
          <w:rPr>
            <w:rStyle w:val="Hyperlink"/>
            <w:rFonts w:cs="Times New Roman"/>
            <w:szCs w:val="24"/>
          </w:rPr>
          <w:t>https://www.congress.gov/bill/111th-congress/house-bill/3590</w:t>
        </w:r>
      </w:hyperlink>
      <w:r w:rsidR="009F0D5F" w:rsidRPr="00D7023D">
        <w:rPr>
          <w:rFonts w:cs="Times New Roman"/>
          <w:szCs w:val="24"/>
        </w:rPr>
        <w:t xml:space="preserve"> is a link concerning all the sections of the congress acts. Under this link, a clear listing of the ACA/PTA sections </w:t>
      </w:r>
      <w:r w:rsidR="004D5412" w:rsidRPr="00D7023D">
        <w:rPr>
          <w:rFonts w:cs="Times New Roman"/>
          <w:szCs w:val="24"/>
        </w:rPr>
        <w:t xml:space="preserve">is useful, </w:t>
      </w:r>
      <w:r w:rsidR="004C22A9" w:rsidRPr="00D7023D">
        <w:rPr>
          <w:rFonts w:cs="Times New Roman"/>
          <w:szCs w:val="24"/>
        </w:rPr>
        <w:t>making</w:t>
      </w:r>
      <w:r w:rsidR="004D5412" w:rsidRPr="00D7023D">
        <w:rPr>
          <w:rFonts w:cs="Times New Roman"/>
          <w:szCs w:val="24"/>
        </w:rPr>
        <w:t xml:space="preserve"> access to information from congress bills </w:t>
      </w:r>
      <w:r w:rsidR="004C22A9" w:rsidRPr="00D7023D">
        <w:rPr>
          <w:rFonts w:cs="Times New Roman"/>
          <w:szCs w:val="24"/>
        </w:rPr>
        <w:t>easier</w:t>
      </w:r>
      <w:r w:rsidR="004D5412" w:rsidRPr="00D7023D">
        <w:rPr>
          <w:rFonts w:cs="Times New Roman"/>
          <w:szCs w:val="24"/>
        </w:rPr>
        <w:t xml:space="preserve">. All the </w:t>
      </w:r>
      <w:r w:rsidR="004C22A9" w:rsidRPr="00D7023D">
        <w:rPr>
          <w:rFonts w:cs="Times New Roman"/>
          <w:szCs w:val="24"/>
        </w:rPr>
        <w:t>links mentioned</w:t>
      </w:r>
      <w:r w:rsidR="004D5412" w:rsidRPr="00D7023D">
        <w:rPr>
          <w:rFonts w:cs="Times New Roman"/>
          <w:szCs w:val="24"/>
        </w:rPr>
        <w:t xml:space="preserve"> above prove to </w:t>
      </w:r>
      <w:r w:rsidR="004D5412" w:rsidRPr="00D7023D">
        <w:rPr>
          <w:rFonts w:cs="Times New Roman"/>
          <w:szCs w:val="24"/>
        </w:rPr>
        <w:lastRenderedPageBreak/>
        <w:t xml:space="preserve">be useful as information regarding the law, their provisions, as well as different elements, are </w:t>
      </w:r>
      <w:r w:rsidR="004C22A9" w:rsidRPr="00D7023D">
        <w:rPr>
          <w:rFonts w:cs="Times New Roman"/>
          <w:szCs w:val="24"/>
        </w:rPr>
        <w:t>lengthily</w:t>
      </w:r>
      <w:r w:rsidR="004D5412" w:rsidRPr="00D7023D">
        <w:rPr>
          <w:rFonts w:cs="Times New Roman"/>
          <w:szCs w:val="24"/>
        </w:rPr>
        <w:t xml:space="preserve"> discussed.</w:t>
      </w:r>
      <w:r w:rsidR="009F0D5F" w:rsidRPr="00D7023D">
        <w:rPr>
          <w:rFonts w:cs="Times New Roman"/>
          <w:szCs w:val="24"/>
        </w:rPr>
        <w:t xml:space="preserve"> </w:t>
      </w:r>
    </w:p>
    <w:p w14:paraId="67A453BF" w14:textId="3877D174" w:rsidR="00F82628" w:rsidRPr="00D7023D" w:rsidRDefault="00B761B3" w:rsidP="00D7023D">
      <w:pPr>
        <w:spacing w:after="0" w:line="480" w:lineRule="auto"/>
        <w:contextualSpacing/>
        <w:rPr>
          <w:rFonts w:cs="Times New Roman"/>
          <w:szCs w:val="24"/>
        </w:rPr>
      </w:pPr>
      <w:r w:rsidRPr="00D7023D">
        <w:rPr>
          <w:rFonts w:cs="Times New Roman"/>
          <w:szCs w:val="24"/>
        </w:rPr>
        <w:t xml:space="preserve">   </w:t>
      </w:r>
    </w:p>
    <w:p w14:paraId="0CF329C3" w14:textId="4101AC30" w:rsidR="00266F75" w:rsidRPr="00D7023D" w:rsidRDefault="00B761B3" w:rsidP="00D7023D">
      <w:pPr>
        <w:spacing w:after="0" w:line="480" w:lineRule="auto"/>
        <w:contextualSpacing/>
        <w:rPr>
          <w:rFonts w:cs="Times New Roman"/>
          <w:szCs w:val="24"/>
        </w:rPr>
      </w:pPr>
      <w:r w:rsidRPr="00D7023D">
        <w:rPr>
          <w:rFonts w:cs="Times New Roman"/>
          <w:szCs w:val="24"/>
        </w:rPr>
        <w:t xml:space="preserve">    </w:t>
      </w:r>
    </w:p>
    <w:p w14:paraId="4FA1AC47" w14:textId="135B3ED1" w:rsidR="00266F75" w:rsidRPr="00D7023D" w:rsidRDefault="00266F75" w:rsidP="00D7023D">
      <w:pPr>
        <w:spacing w:after="0" w:line="480" w:lineRule="auto"/>
        <w:contextualSpacing/>
        <w:rPr>
          <w:rFonts w:cs="Times New Roman"/>
          <w:szCs w:val="24"/>
        </w:rPr>
      </w:pPr>
    </w:p>
    <w:p w14:paraId="2E85882E" w14:textId="53C625A6" w:rsidR="004D5412" w:rsidRPr="00D7023D" w:rsidRDefault="004D5412" w:rsidP="00D7023D">
      <w:pPr>
        <w:spacing w:after="0" w:line="480" w:lineRule="auto"/>
        <w:contextualSpacing/>
        <w:rPr>
          <w:rFonts w:cs="Times New Roman"/>
          <w:szCs w:val="24"/>
        </w:rPr>
      </w:pPr>
    </w:p>
    <w:p w14:paraId="739F4272" w14:textId="3FC4F3E5" w:rsidR="004D5412" w:rsidRPr="00D7023D" w:rsidRDefault="004D5412" w:rsidP="00D7023D">
      <w:pPr>
        <w:spacing w:after="0" w:line="480" w:lineRule="auto"/>
        <w:contextualSpacing/>
        <w:rPr>
          <w:rFonts w:cs="Times New Roman"/>
          <w:szCs w:val="24"/>
        </w:rPr>
      </w:pPr>
    </w:p>
    <w:p w14:paraId="01CD6200" w14:textId="3F354A41" w:rsidR="004D5412" w:rsidRPr="00D7023D" w:rsidRDefault="004D5412" w:rsidP="00D7023D">
      <w:pPr>
        <w:spacing w:after="0" w:line="480" w:lineRule="auto"/>
        <w:contextualSpacing/>
        <w:rPr>
          <w:rFonts w:cs="Times New Roman"/>
          <w:szCs w:val="24"/>
        </w:rPr>
      </w:pPr>
    </w:p>
    <w:p w14:paraId="7A6E788D" w14:textId="7B13C15D" w:rsidR="004D5412" w:rsidRPr="00D7023D" w:rsidRDefault="004D5412" w:rsidP="00D7023D">
      <w:pPr>
        <w:spacing w:after="0" w:line="480" w:lineRule="auto"/>
        <w:contextualSpacing/>
        <w:rPr>
          <w:rFonts w:cs="Times New Roman"/>
          <w:szCs w:val="24"/>
        </w:rPr>
      </w:pPr>
    </w:p>
    <w:p w14:paraId="3FEE0EA3" w14:textId="2AB454D0" w:rsidR="004D5412" w:rsidRPr="00D7023D" w:rsidRDefault="004D5412" w:rsidP="00D7023D">
      <w:pPr>
        <w:spacing w:after="0" w:line="480" w:lineRule="auto"/>
        <w:contextualSpacing/>
        <w:rPr>
          <w:rFonts w:cs="Times New Roman"/>
          <w:szCs w:val="24"/>
        </w:rPr>
      </w:pPr>
    </w:p>
    <w:p w14:paraId="632681FB" w14:textId="575572E4" w:rsidR="004D5412" w:rsidRPr="00D7023D" w:rsidRDefault="004D5412" w:rsidP="00D7023D">
      <w:pPr>
        <w:spacing w:after="0" w:line="480" w:lineRule="auto"/>
        <w:contextualSpacing/>
        <w:rPr>
          <w:rFonts w:cs="Times New Roman"/>
          <w:szCs w:val="24"/>
        </w:rPr>
      </w:pPr>
    </w:p>
    <w:p w14:paraId="04258693" w14:textId="2EA85E8A" w:rsidR="004D5412" w:rsidRPr="00D7023D" w:rsidRDefault="004D5412" w:rsidP="00D7023D">
      <w:pPr>
        <w:spacing w:after="0" w:line="480" w:lineRule="auto"/>
        <w:contextualSpacing/>
        <w:rPr>
          <w:rFonts w:cs="Times New Roman"/>
          <w:szCs w:val="24"/>
        </w:rPr>
      </w:pPr>
    </w:p>
    <w:p w14:paraId="0C3FA343" w14:textId="0066EDA0" w:rsidR="004D5412" w:rsidRPr="00D7023D" w:rsidRDefault="004D5412" w:rsidP="00D7023D">
      <w:pPr>
        <w:spacing w:after="0" w:line="480" w:lineRule="auto"/>
        <w:contextualSpacing/>
        <w:rPr>
          <w:rFonts w:cs="Times New Roman"/>
          <w:szCs w:val="24"/>
        </w:rPr>
      </w:pPr>
    </w:p>
    <w:p w14:paraId="07B6D404" w14:textId="0BF05C79" w:rsidR="004D5412" w:rsidRPr="00D7023D" w:rsidRDefault="004D5412" w:rsidP="00D7023D">
      <w:pPr>
        <w:spacing w:after="0" w:line="480" w:lineRule="auto"/>
        <w:contextualSpacing/>
        <w:rPr>
          <w:rFonts w:cs="Times New Roman"/>
          <w:szCs w:val="24"/>
        </w:rPr>
      </w:pPr>
    </w:p>
    <w:p w14:paraId="1F184699" w14:textId="01590C18" w:rsidR="004D5412" w:rsidRPr="00D7023D" w:rsidRDefault="004D5412" w:rsidP="00D7023D">
      <w:pPr>
        <w:spacing w:after="0" w:line="480" w:lineRule="auto"/>
        <w:contextualSpacing/>
        <w:rPr>
          <w:rFonts w:cs="Times New Roman"/>
          <w:szCs w:val="24"/>
        </w:rPr>
      </w:pPr>
    </w:p>
    <w:p w14:paraId="50319D41" w14:textId="1A6AAAB9" w:rsidR="004D5412" w:rsidRPr="00D7023D" w:rsidRDefault="004D5412" w:rsidP="00D7023D">
      <w:pPr>
        <w:spacing w:after="0" w:line="480" w:lineRule="auto"/>
        <w:contextualSpacing/>
        <w:rPr>
          <w:rFonts w:cs="Times New Roman"/>
          <w:szCs w:val="24"/>
        </w:rPr>
      </w:pPr>
    </w:p>
    <w:p w14:paraId="09242D90" w14:textId="4BF4A32F" w:rsidR="004D5412" w:rsidRPr="00D7023D" w:rsidRDefault="004D5412" w:rsidP="00D7023D">
      <w:pPr>
        <w:spacing w:after="0" w:line="480" w:lineRule="auto"/>
        <w:contextualSpacing/>
        <w:rPr>
          <w:rFonts w:cs="Times New Roman"/>
          <w:szCs w:val="24"/>
        </w:rPr>
      </w:pPr>
    </w:p>
    <w:p w14:paraId="74EE47DA" w14:textId="77777777" w:rsidR="00D7023D" w:rsidRDefault="00D7023D">
      <w:pPr>
        <w:rPr>
          <w:rFonts w:cs="Times New Roman"/>
          <w:szCs w:val="24"/>
        </w:rPr>
      </w:pPr>
      <w:r>
        <w:rPr>
          <w:rFonts w:cs="Times New Roman"/>
          <w:szCs w:val="24"/>
        </w:rPr>
        <w:br w:type="page"/>
      </w:r>
    </w:p>
    <w:p w14:paraId="786FFD50" w14:textId="76A361DD" w:rsidR="004D5412" w:rsidRPr="00D7023D" w:rsidRDefault="00B761B3" w:rsidP="00D7023D">
      <w:pPr>
        <w:spacing w:after="0" w:line="480" w:lineRule="auto"/>
        <w:contextualSpacing/>
        <w:jc w:val="center"/>
        <w:rPr>
          <w:rFonts w:cs="Times New Roman"/>
          <w:szCs w:val="24"/>
        </w:rPr>
      </w:pPr>
      <w:bookmarkStart w:id="0" w:name="_GoBack"/>
      <w:bookmarkEnd w:id="0"/>
      <w:r w:rsidRPr="00D7023D">
        <w:rPr>
          <w:rFonts w:cs="Times New Roman"/>
          <w:szCs w:val="24"/>
        </w:rPr>
        <w:lastRenderedPageBreak/>
        <w:t>References</w:t>
      </w:r>
    </w:p>
    <w:p w14:paraId="47E78D48" w14:textId="77777777" w:rsidR="000160BE" w:rsidRPr="00D7023D" w:rsidRDefault="00B761B3" w:rsidP="00D7023D">
      <w:pPr>
        <w:spacing w:after="0" w:line="480" w:lineRule="auto"/>
        <w:ind w:left="720" w:hanging="720"/>
        <w:contextualSpacing/>
        <w:rPr>
          <w:rFonts w:cs="Times New Roman"/>
          <w:color w:val="000000"/>
          <w:szCs w:val="24"/>
          <w:shd w:val="clear" w:color="auto" w:fill="FFFFFF"/>
        </w:rPr>
      </w:pPr>
      <w:r w:rsidRPr="00D7023D">
        <w:rPr>
          <w:rFonts w:cs="Times New Roman"/>
          <w:color w:val="000000"/>
          <w:szCs w:val="24"/>
          <w:shd w:val="clear" w:color="auto" w:fill="FFFFFF"/>
        </w:rPr>
        <w:t xml:space="preserve">H.R.3590 - 111th Congress (2009-2010): Patient Protection and Affordable Care Act. (2020). Retrieved March twenty-fifth, 2020, from </w:t>
      </w:r>
      <w:hyperlink r:id="rId9" w:history="1">
        <w:r w:rsidRPr="00D7023D">
          <w:rPr>
            <w:rStyle w:val="Hyperlink"/>
            <w:rFonts w:cs="Times New Roman"/>
            <w:szCs w:val="24"/>
            <w:shd w:val="clear" w:color="auto" w:fill="FFFFFF"/>
          </w:rPr>
          <w:t>https://www.congress.gov/bill/111th-congress/house-bill/3590</w:t>
        </w:r>
      </w:hyperlink>
    </w:p>
    <w:p w14:paraId="1923DB33" w14:textId="77777777" w:rsidR="000160BE" w:rsidRPr="00D7023D" w:rsidRDefault="00B761B3" w:rsidP="00D7023D">
      <w:pPr>
        <w:spacing w:after="0" w:line="480" w:lineRule="auto"/>
        <w:ind w:left="720" w:hanging="720"/>
        <w:contextualSpacing/>
        <w:rPr>
          <w:rFonts w:cs="Times New Roman"/>
          <w:color w:val="000000"/>
          <w:szCs w:val="24"/>
          <w:shd w:val="clear" w:color="auto" w:fill="FFFFFF"/>
        </w:rPr>
      </w:pPr>
      <w:r w:rsidRPr="00D7023D">
        <w:rPr>
          <w:rFonts w:cs="Times New Roman"/>
          <w:color w:val="000000"/>
          <w:szCs w:val="24"/>
          <w:shd w:val="clear" w:color="auto" w:fill="FFFFFF"/>
        </w:rPr>
        <w:t xml:space="preserve">King, M. (2011). The Affordable Care Act: A Brief Summary. Retrieved March twenty-fifth, 2020, from </w:t>
      </w:r>
      <w:hyperlink r:id="rId10" w:history="1">
        <w:r w:rsidRPr="00D7023D">
          <w:rPr>
            <w:rStyle w:val="Hyperlink"/>
            <w:rFonts w:cs="Times New Roman"/>
            <w:szCs w:val="24"/>
            <w:shd w:val="clear" w:color="auto" w:fill="FFFFFF"/>
          </w:rPr>
          <w:t>https://www.ncsl.org/research/health/the-affordable-care-act-brief-summary.aspx</w:t>
        </w:r>
      </w:hyperlink>
    </w:p>
    <w:p w14:paraId="0F9CF76A" w14:textId="77777777" w:rsidR="000160BE" w:rsidRPr="00D7023D" w:rsidRDefault="00B761B3" w:rsidP="00D7023D">
      <w:pPr>
        <w:spacing w:after="0" w:line="480" w:lineRule="auto"/>
        <w:ind w:left="720" w:hanging="720"/>
        <w:contextualSpacing/>
        <w:rPr>
          <w:rFonts w:cs="Times New Roman"/>
          <w:color w:val="000000"/>
          <w:szCs w:val="24"/>
          <w:shd w:val="clear" w:color="auto" w:fill="FFFFFF"/>
        </w:rPr>
      </w:pPr>
      <w:r w:rsidRPr="00D7023D">
        <w:rPr>
          <w:rFonts w:cs="Times New Roman"/>
          <w:color w:val="000000"/>
          <w:szCs w:val="24"/>
          <w:shd w:val="clear" w:color="auto" w:fill="FFFFFF"/>
        </w:rPr>
        <w:t>Rosenbaum, S. (2020). The Patient Protection and Affordable Care Act: Implications for Public Health Policy and Practice. Retrieved March twenty-fifth, 2020, from</w:t>
      </w:r>
    </w:p>
    <w:p w14:paraId="7D2E9C30" w14:textId="77777777" w:rsidR="00FB4351" w:rsidRPr="00D7023D" w:rsidRDefault="00FB4351" w:rsidP="00D7023D">
      <w:pPr>
        <w:spacing w:after="0" w:line="480" w:lineRule="auto"/>
        <w:contextualSpacing/>
        <w:rPr>
          <w:rFonts w:cs="Times New Roman"/>
          <w:color w:val="000000"/>
          <w:szCs w:val="24"/>
          <w:shd w:val="clear" w:color="auto" w:fill="FFFFFF"/>
        </w:rPr>
      </w:pPr>
    </w:p>
    <w:p w14:paraId="6AFF26C8" w14:textId="77777777" w:rsidR="00FB4351" w:rsidRPr="00D7023D" w:rsidRDefault="00FB4351" w:rsidP="00D7023D">
      <w:pPr>
        <w:spacing w:after="0" w:line="480" w:lineRule="auto"/>
        <w:contextualSpacing/>
        <w:rPr>
          <w:rFonts w:cs="Times New Roman"/>
          <w:color w:val="000000"/>
          <w:szCs w:val="24"/>
          <w:shd w:val="clear" w:color="auto" w:fill="FFFFFF"/>
        </w:rPr>
      </w:pPr>
    </w:p>
    <w:p w14:paraId="198B926F" w14:textId="77777777" w:rsidR="00FB4351" w:rsidRPr="00D7023D" w:rsidRDefault="00FB4351" w:rsidP="00D7023D">
      <w:pPr>
        <w:spacing w:after="0" w:line="480" w:lineRule="auto"/>
        <w:contextualSpacing/>
        <w:rPr>
          <w:rFonts w:cs="Times New Roman"/>
          <w:color w:val="000000"/>
          <w:szCs w:val="24"/>
          <w:shd w:val="clear" w:color="auto" w:fill="FFFFFF"/>
        </w:rPr>
      </w:pPr>
    </w:p>
    <w:p w14:paraId="5C191C86" w14:textId="77777777" w:rsidR="00FB4351" w:rsidRPr="00D7023D" w:rsidRDefault="00FB4351" w:rsidP="00D7023D">
      <w:pPr>
        <w:spacing w:after="0" w:line="480" w:lineRule="auto"/>
        <w:contextualSpacing/>
        <w:rPr>
          <w:rFonts w:cs="Times New Roman"/>
          <w:szCs w:val="24"/>
        </w:rPr>
      </w:pPr>
    </w:p>
    <w:sectPr w:rsidR="00FB4351" w:rsidRPr="00D7023D" w:rsidSect="00266F7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4459DD" w14:textId="77777777" w:rsidR="00B92EBD" w:rsidRDefault="00B92EBD">
      <w:pPr>
        <w:spacing w:after="0" w:line="240" w:lineRule="auto"/>
      </w:pPr>
      <w:r>
        <w:separator/>
      </w:r>
    </w:p>
  </w:endnote>
  <w:endnote w:type="continuationSeparator" w:id="0">
    <w:p w14:paraId="5760A5DF" w14:textId="77777777" w:rsidR="00B92EBD" w:rsidRDefault="00B92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67284" w14:textId="77777777" w:rsidR="00B92EBD" w:rsidRDefault="00B92EBD">
      <w:pPr>
        <w:spacing w:after="0" w:line="240" w:lineRule="auto"/>
      </w:pPr>
      <w:r>
        <w:separator/>
      </w:r>
    </w:p>
  </w:footnote>
  <w:footnote w:type="continuationSeparator" w:id="0">
    <w:p w14:paraId="102CF3D4" w14:textId="77777777" w:rsidR="00B92EBD" w:rsidRDefault="00B92E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2466B" w14:textId="4A229FE9" w:rsidR="00266F75" w:rsidRDefault="00B761B3">
    <w:pPr>
      <w:pStyle w:val="Header"/>
      <w:jc w:val="right"/>
    </w:pPr>
    <w:r>
      <w:t xml:space="preserve">EXPANDING PRIMARY CARE WORKFORCE                                                                        </w:t>
    </w:r>
    <w:sdt>
      <w:sdtPr>
        <w:id w:val="9428142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023D">
          <w:rPr>
            <w:noProof/>
          </w:rPr>
          <w:t>5</w:t>
        </w:r>
        <w:r>
          <w:rPr>
            <w:noProof/>
          </w:rPr>
          <w:fldChar w:fldCharType="end"/>
        </w:r>
      </w:sdtContent>
    </w:sdt>
  </w:p>
  <w:p w14:paraId="388B95A3" w14:textId="77777777" w:rsidR="00266F75" w:rsidRDefault="00266F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1C75FD" w14:textId="6EFF91E1" w:rsidR="00266F75" w:rsidRDefault="00B761B3">
    <w:pPr>
      <w:pStyle w:val="Header"/>
      <w:jc w:val="right"/>
    </w:pPr>
    <w:r>
      <w:t xml:space="preserve">Running head: EXPANDING PRIMARY CARE WORKFORCE                                          </w:t>
    </w:r>
    <w:sdt>
      <w:sdtPr>
        <w:id w:val="12851660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023D">
          <w:rPr>
            <w:noProof/>
          </w:rPr>
          <w:t>1</w:t>
        </w:r>
        <w:r>
          <w:rPr>
            <w:noProof/>
          </w:rPr>
          <w:fldChar w:fldCharType="end"/>
        </w:r>
      </w:sdtContent>
    </w:sdt>
  </w:p>
  <w:p w14:paraId="6D31C13E" w14:textId="77777777" w:rsidR="00266F75" w:rsidRDefault="00266F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F75"/>
    <w:rsid w:val="000160BE"/>
    <w:rsid w:val="00266F75"/>
    <w:rsid w:val="002E0D8B"/>
    <w:rsid w:val="003C241C"/>
    <w:rsid w:val="004C22A9"/>
    <w:rsid w:val="004D3CDB"/>
    <w:rsid w:val="004D5412"/>
    <w:rsid w:val="0060192B"/>
    <w:rsid w:val="008C22C0"/>
    <w:rsid w:val="008C297F"/>
    <w:rsid w:val="009F0D5F"/>
    <w:rsid w:val="00A50F84"/>
    <w:rsid w:val="00AD0045"/>
    <w:rsid w:val="00B761B3"/>
    <w:rsid w:val="00B77623"/>
    <w:rsid w:val="00B92EBD"/>
    <w:rsid w:val="00C86992"/>
    <w:rsid w:val="00D543FA"/>
    <w:rsid w:val="00D7023D"/>
    <w:rsid w:val="00F82628"/>
    <w:rsid w:val="00FB4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892F4"/>
  <w15:chartTrackingRefBased/>
  <w15:docId w15:val="{70C3C062-6E88-4788-BC8D-5EEC51316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F75"/>
  </w:style>
  <w:style w:type="paragraph" w:styleId="Footer">
    <w:name w:val="footer"/>
    <w:basedOn w:val="Normal"/>
    <w:link w:val="FooterChar"/>
    <w:uiPriority w:val="99"/>
    <w:unhideWhenUsed/>
    <w:rsid w:val="00266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F75"/>
  </w:style>
  <w:style w:type="character" w:styleId="Hyperlink">
    <w:name w:val="Hyperlink"/>
    <w:basedOn w:val="DefaultParagraphFont"/>
    <w:uiPriority w:val="99"/>
    <w:unhideWhenUsed/>
    <w:rsid w:val="009F0D5F"/>
    <w:rPr>
      <w:color w:val="0000FF"/>
      <w:u w:val="single"/>
    </w:rPr>
  </w:style>
  <w:style w:type="character" w:customStyle="1" w:styleId="UnresolvedMention1">
    <w:name w:val="Unresolved Mention1"/>
    <w:basedOn w:val="DefaultParagraphFont"/>
    <w:uiPriority w:val="99"/>
    <w:semiHidden/>
    <w:unhideWhenUsed/>
    <w:rsid w:val="009F0D5F"/>
    <w:rPr>
      <w:color w:val="605E5C"/>
      <w:shd w:val="clear" w:color="auto" w:fill="E1DFDD"/>
    </w:rPr>
  </w:style>
  <w:style w:type="character" w:styleId="Strong">
    <w:name w:val="Strong"/>
    <w:basedOn w:val="DefaultParagraphFont"/>
    <w:uiPriority w:val="22"/>
    <w:qFormat/>
    <w:rsid w:val="00FB4351"/>
    <w:rPr>
      <w:b/>
      <w:bCs/>
    </w:rPr>
  </w:style>
  <w:style w:type="character" w:customStyle="1" w:styleId="selectable">
    <w:name w:val="selectable"/>
    <w:basedOn w:val="DefaultParagraphFont"/>
    <w:rsid w:val="00FB4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gress.gov/bill/111th-congress/house-bill/359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csl.org/research/health/the-affordable-care-act-brief-summary.aspx"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3001814/"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csl.org/research/health/the-affordable-care-act-brief-summary.aspx" TargetMode="External"/><Relationship Id="rId4" Type="http://schemas.openxmlformats.org/officeDocument/2006/relationships/footnotes" Target="footnotes.xml"/><Relationship Id="rId9" Type="http://schemas.openxmlformats.org/officeDocument/2006/relationships/hyperlink" Target="https://www.congress.gov/bill/111th-congress/house-bill/359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2020-03-26T12:44:00Z</dcterms:created>
  <dcterms:modified xsi:type="dcterms:W3CDTF">2020-03-26T12:44:00Z</dcterms:modified>
</cp:coreProperties>
</file>